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38" w:rsidRDefault="00983738">
      <w:pPr>
        <w:rPr>
          <w:rFonts w:ascii="Times New Roman" w:hAnsi="Times New Roman" w:cs="Times New Roman"/>
          <w:sz w:val="24"/>
          <w:szCs w:val="24"/>
          <w:lang w:val="en-US"/>
        </w:rPr>
      </w:pPr>
      <w:r>
        <w:rPr>
          <w:rFonts w:ascii="Times New Roman" w:hAnsi="Times New Roman" w:cs="Times New Roman"/>
          <w:sz w:val="24"/>
          <w:szCs w:val="24"/>
          <w:lang w:val="en-US"/>
        </w:rPr>
        <w:t>Q1</w:t>
      </w:r>
    </w:p>
    <w:p w:rsidR="00890CD4"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Data given</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patty is circular with a diameter of 6cm and height of 0.5cm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Assumption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cells assumes a circular shape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cells diameter is 0.05mm</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And its height ranges from1-100micromters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number of cells = the volume of patty dived by the volume of one cell</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hAnsi="Times New Roman" w:cs="Times New Roman"/>
          <w:sz w:val="24"/>
          <w:szCs w:val="24"/>
          <w:lang w:val="en-US"/>
        </w:rPr>
        <w:t xml:space="preserve">The volume of one cell is estimated as </w:t>
      </w:r>
      <m:oMath>
        <m:r>
          <w:rPr>
            <w:rFonts w:ascii="Cambria Math" w:hAnsi="Cambria Math" w:cs="Times New Roman"/>
            <w:sz w:val="24"/>
            <w:szCs w:val="24"/>
            <w:lang w:val="en-US"/>
          </w:rPr>
          <m:t>π</m:t>
        </m:r>
        <m:r>
          <m:rPr>
            <m:sty m:val="p"/>
          </m:rPr>
          <w:rPr>
            <w:rFonts w:ascii="Cambria Math" w:hAnsi="Cambria Math" w:cs="Times New Roman"/>
            <w:sz w:val="24"/>
            <w:szCs w:val="24"/>
            <w:lang w:val="en-US"/>
          </w:rPr>
          <m:t>h</m:t>
        </m:r>
        <m:f>
          <m:fPr>
            <m:ctrlPr>
              <w:rPr>
                <w:rFonts w:ascii="Cambria Math" w:hAnsi="Cambria Math" w:cs="Times New Roman"/>
                <w:i/>
                <w:sz w:val="24"/>
                <w:szCs w:val="24"/>
                <w:lang w:val="en-US"/>
              </w:rPr>
            </m:ctrlPr>
          </m:fPr>
          <m:num>
            <m:r>
              <m:rPr>
                <m:sty m:val="p"/>
              </m:rPr>
              <w:rPr>
                <w:rFonts w:ascii="Cambria Math" w:hAnsi="Cambria Math" w:cs="Times New Roman"/>
                <w:sz w:val="24"/>
                <w:szCs w:val="24"/>
                <w:lang w:val="en-US"/>
              </w:rPr>
              <m:t>D</m:t>
            </m:r>
            <m:r>
              <m:rPr>
                <m:sty m:val="p"/>
              </m:rPr>
              <w:rPr>
                <w:rFonts w:ascii="Cambria Math" w:hAnsi="Cambria Math" w:cs="Times New Roman"/>
                <w:sz w:val="24"/>
                <w:szCs w:val="24"/>
                <w:vertAlign w:val="superscript"/>
                <w:lang w:val="en-US"/>
              </w:rPr>
              <m:t>2</m:t>
            </m:r>
          </m:num>
          <m:den>
            <m:r>
              <w:rPr>
                <w:rFonts w:ascii="Cambria Math" w:hAnsi="Cambria Math" w:cs="Times New Roman"/>
                <w:sz w:val="24"/>
                <w:szCs w:val="24"/>
                <w:lang w:val="en-US"/>
              </w:rPr>
              <m:t>4</m:t>
            </m:r>
          </m:den>
        </m:f>
      </m:oMath>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 xml:space="preserve">Using h with range from 1 – 100micrmeters </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We have estimated ne cell volume to be between 1.963495 x 10</w:t>
      </w:r>
      <w:r w:rsidRPr="004919C9">
        <w:rPr>
          <w:rFonts w:ascii="Times New Roman" w:eastAsiaTheme="minorEastAsia" w:hAnsi="Times New Roman" w:cs="Times New Roman"/>
          <w:sz w:val="24"/>
          <w:szCs w:val="24"/>
          <w:vertAlign w:val="superscript"/>
          <w:lang w:val="en-US"/>
        </w:rPr>
        <w:t>-4</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 xml:space="preserve">3 </w:t>
      </w:r>
      <w:r w:rsidRPr="004919C9">
        <w:rPr>
          <w:rFonts w:ascii="Times New Roman" w:eastAsiaTheme="minorEastAsia" w:hAnsi="Times New Roman" w:cs="Times New Roman"/>
          <w:sz w:val="24"/>
          <w:szCs w:val="24"/>
          <w:lang w:val="en-US"/>
        </w:rPr>
        <w:t>to 1.963495 x 10</w:t>
      </w:r>
      <w:r w:rsidRPr="004919C9">
        <w:rPr>
          <w:rFonts w:ascii="Times New Roman" w:eastAsiaTheme="minorEastAsia" w:hAnsi="Times New Roman" w:cs="Times New Roman"/>
          <w:sz w:val="24"/>
          <w:szCs w:val="24"/>
          <w:vertAlign w:val="superscript"/>
          <w:lang w:val="en-US"/>
        </w:rPr>
        <w:t>-2</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3</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 volume of the circular patty is 14137.166 mm</w:t>
      </w:r>
      <w:r w:rsidRPr="004919C9">
        <w:rPr>
          <w:rFonts w:ascii="Times New Roman" w:eastAsiaTheme="minorEastAsia" w:hAnsi="Times New Roman" w:cs="Times New Roman"/>
          <w:sz w:val="24"/>
          <w:szCs w:val="24"/>
          <w:vertAlign w:val="superscript"/>
          <w:lang w:val="en-US"/>
        </w:rPr>
        <w:t>3</w:t>
      </w:r>
      <w:r w:rsidRPr="004919C9">
        <w:rPr>
          <w:rFonts w:ascii="Times New Roman" w:eastAsiaTheme="minorEastAsia" w:hAnsi="Times New Roman" w:cs="Times New Roman"/>
          <w:sz w:val="24"/>
          <w:szCs w:val="24"/>
          <w:lang w:val="en-US"/>
        </w:rPr>
        <w:t xml:space="preserve"> </w:t>
      </w:r>
    </w:p>
    <w:p w:rsid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Therefore, the numbers of cell is between 80 million to 8 billion cells</w:t>
      </w:r>
      <w:r w:rsidR="00490C35">
        <w:rPr>
          <w:rFonts w:ascii="Times New Roman" w:eastAsiaTheme="minorEastAsia" w:hAnsi="Times New Roman" w:cs="Times New Roman"/>
          <w:sz w:val="24"/>
          <w:szCs w:val="24"/>
          <w:lang w:val="en-US"/>
        </w:rPr>
        <w:t>.</w:t>
      </w:r>
    </w:p>
    <w:p w:rsidR="00490C35" w:rsidRDefault="00490C3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Q2</w:t>
      </w:r>
    </w:p>
    <w:p w:rsidR="00490C35" w:rsidRPr="00490C35" w:rsidRDefault="00490C35" w:rsidP="00490C35">
      <w:pPr>
        <w:pStyle w:val="ListParagraph"/>
        <w:numPr>
          <w:ilvl w:val="0"/>
          <w:numId w:val="2"/>
        </w:numPr>
        <w:rPr>
          <w:rFonts w:ascii="Times New Roman" w:eastAsiaTheme="minorEastAsia" w:hAnsi="Times New Roman" w:cs="Times New Roman"/>
          <w:sz w:val="24"/>
          <w:szCs w:val="24"/>
          <w:lang w:val="en-US"/>
        </w:rPr>
      </w:pPr>
    </w:p>
    <w:p w:rsidR="00490C35" w:rsidRPr="00490C35" w:rsidRDefault="00490C35" w:rsidP="00490C35">
      <w:pPr>
        <w:numPr>
          <w:ilvl w:val="0"/>
          <w:numId w:val="1"/>
        </w:numPr>
        <w:rPr>
          <w:rFonts w:ascii="Times New Roman" w:eastAsiaTheme="minorEastAsia" w:hAnsi="Times New Roman" w:cs="Times New Roman"/>
          <w:sz w:val="24"/>
          <w:szCs w:val="24"/>
        </w:rPr>
      </w:pPr>
      <w:r w:rsidRPr="00490C35">
        <w:rPr>
          <w:rFonts w:ascii="Times New Roman" w:eastAsiaTheme="minorEastAsia" w:hAnsi="Times New Roman" w:cs="Times New Roman"/>
          <w:sz w:val="24"/>
          <w:szCs w:val="24"/>
        </w:rPr>
        <w:t>the cell counts fo</w:t>
      </w:r>
      <w:r>
        <w:rPr>
          <w:rFonts w:ascii="Times New Roman" w:eastAsiaTheme="minorEastAsia" w:hAnsi="Times New Roman" w:cs="Times New Roman"/>
          <w:sz w:val="24"/>
          <w:szCs w:val="24"/>
        </w:rPr>
        <w:t>r each of the 16 squares were 57, 67 56 62</w:t>
      </w:r>
      <w:r w:rsidRPr="00490C3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the average cell count is </w:t>
      </w:r>
      <w:r w:rsidRPr="00490C35">
        <w:rPr>
          <w:rFonts w:ascii="Times New Roman" w:eastAsiaTheme="minorEastAsia" w:hAnsi="Times New Roman" w:cs="Times New Roman"/>
          <w:sz w:val="24"/>
          <w:szCs w:val="24"/>
        </w:rPr>
        <w:t>:</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(57 + 67 + 56 +62) ÷ 4 = 60.5</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w:t>
      </w:r>
      <w:r w:rsidRPr="00490C35">
        <w:rPr>
          <w:rFonts w:ascii="Times New Roman" w:eastAsiaTheme="minorEastAsia" w:hAnsi="Times New Roman" w:cs="Times New Roman"/>
          <w:sz w:val="24"/>
          <w:szCs w:val="24"/>
        </w:rPr>
        <w:t>x 10,000 (10</w:t>
      </w:r>
      <w:r w:rsidRPr="00490C35">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 605,0</w:t>
      </w:r>
      <w:r w:rsidRPr="00490C35">
        <w:rPr>
          <w:rFonts w:ascii="Times New Roman" w:eastAsiaTheme="minorEastAsia" w:hAnsi="Times New Roman" w:cs="Times New Roman"/>
          <w:sz w:val="24"/>
          <w:szCs w:val="24"/>
        </w:rPr>
        <w:t>00</w:t>
      </w:r>
    </w:p>
    <w:p w:rsid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605,000 x 5 = 3,025,000</w:t>
      </w:r>
      <w:r w:rsidRPr="00490C35">
        <w:rPr>
          <w:rFonts w:ascii="Times New Roman" w:eastAsiaTheme="minorEastAsia" w:hAnsi="Times New Roman" w:cs="Times New Roman"/>
          <w:sz w:val="24"/>
          <w:szCs w:val="24"/>
        </w:rPr>
        <w:t xml:space="preserve"> live cells/mL in original cell suspension</w:t>
      </w:r>
    </w:p>
    <w:p w:rsidR="00F1393A" w:rsidRDefault="00F1393A" w:rsidP="00490C35">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number of cells seeding per day would be 21 million divide by 4</w:t>
      </w:r>
    </w:p>
    <w:p w:rsidR="00490C35" w:rsidRDefault="00F1393A" w:rsidP="00F1393A">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get   5.24 million cells per day </w:t>
      </w:r>
    </w:p>
    <w:p w:rsidR="00490C35"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four days we will have 21 million cells and the density total density of cells are 40 million in the total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the </w:t>
      </w:r>
      <w:r w:rsidR="00F1393A">
        <w:rPr>
          <w:rFonts w:ascii="Times New Roman" w:eastAsiaTheme="minorEastAsia" w:hAnsi="Times New Roman" w:cs="Times New Roman"/>
          <w:sz w:val="24"/>
          <w:szCs w:val="24"/>
        </w:rPr>
        <w:t>reaming</w:t>
      </w:r>
      <w:r>
        <w:rPr>
          <w:rFonts w:ascii="Times New Roman" w:eastAsiaTheme="minorEastAsia" w:hAnsi="Times New Roman" w:cs="Times New Roman"/>
          <w:sz w:val="24"/>
          <w:szCs w:val="24"/>
        </w:rPr>
        <w:t xml:space="preserve"> space is 19 million cells</w:t>
      </w:r>
      <w:r w:rsidR="00F1393A">
        <w:rPr>
          <w:rFonts w:ascii="Times New Roman" w:eastAsiaTheme="minorEastAsia" w:hAnsi="Times New Roman" w:cs="Times New Roman"/>
          <w:sz w:val="24"/>
          <w:szCs w:val="24"/>
        </w:rPr>
        <w:t xml:space="preserve">(40-19)million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Therefore the numbers of days </w:t>
      </w:r>
      <w:r w:rsidR="00F1393A">
        <w:rPr>
          <w:rFonts w:ascii="Times New Roman" w:eastAsiaTheme="minorEastAsia" w:hAnsi="Times New Roman" w:cs="Times New Roman"/>
          <w:sz w:val="24"/>
          <w:szCs w:val="24"/>
        </w:rPr>
        <w:t xml:space="preserve">will be 19 million divide </w:t>
      </w:r>
    </w:p>
    <w:p w:rsidR="00F1393A"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number of days is 19 divide by 5.25 </w:t>
      </w:r>
    </w:p>
    <w:p w:rsidR="00F1393A" w:rsidRPr="00490C35"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will have 3.6 days </w:t>
      </w:r>
      <w:bookmarkStart w:id="0" w:name="_GoBack"/>
      <w:bookmarkEnd w:id="0"/>
    </w:p>
    <w:p w:rsidR="00490C35" w:rsidRDefault="00490C35">
      <w:pPr>
        <w:rPr>
          <w:rFonts w:ascii="Times New Roman" w:eastAsiaTheme="minorEastAsia" w:hAnsi="Times New Roman" w:cs="Times New Roman"/>
          <w:sz w:val="24"/>
          <w:szCs w:val="24"/>
          <w:lang w:val="en-US"/>
        </w:rPr>
      </w:pPr>
    </w:p>
    <w:p w:rsidR="00983738" w:rsidRDefault="00983738">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Q3</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1. Breaking the extracellular matrix that holds the cells together is the first step in isolating cells of the same kind from a tissue having a diversity of cell types.</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Several approaches are used to separate different cell types from a mixed cell culture.</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lastRenderedPageBreak/>
        <w:t>These methodologies will be addressed more below in connection to the separation of organelles and macromolecules, for which they were originally devised.</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The distinct binding properties of antibodies are critical in improving this final strategy.</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Antibodies that attach only to the surface of one cell type in a tissue can be coupled to diverse matrices, such as collagen, polysaccharide beads, or plastic, to create an affinity surface to which only the antibodies' designated cells can adhere.</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2. A. detecting metabolic rate - The observation of metabolic activity in a cell population can signify the condition of cell growth. Lactate dehydrogenase activity increases during cell development, causing tetrazolium salts or Alamar Blue to gradually diminish in the metabolically active cell environment. As a result, a formazan dye is produced, which may influence the colour of the growth medium. To determine cell growth and metabolic activity, the absorbance of a dye-containing solution can be measured using a low-profile or high-profile spectrophotometer and a microplate reader.</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B. cell proliferation market - Some antigens are present only in proliferating cells and are not detected in non-proliferating cells. Cell growth can also be detected using specific monoclonal antibodies. The Ki-67 antibody, for example, recognises the same-named protein in human cells and is generated throughout the S-, G2-, and M-phases of the cell cycle, but not during the G0- and G1 phases (non-proliferative phases). Cell growth may be monitored using antibodies against the Ki-67 protein. Due to the necessity for tissue sectioning, this method does not allow for high-throughput analysis.</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C. ATP concentartion - Because the content of ATP in cells is strongly controlled, measuring ATP can also provide information about cell development. Dead or near-dead cells have almost little ATP, and the amount of ATP measured in cell lysates or extracts has a strong linear connection with cell population. Detecting ATP with bioluminescent luciferase and its substrate, luciferin, can produce extremely sensitive results. If ATP is present, the luciferase will emit light, the intensity of which is proportional to the concentration of ATP. Luminometers and microplate readers capable of sensing luminescence signals can be used as basic detection techniques.</w:t>
      </w:r>
    </w:p>
    <w:p w:rsidR="00983738" w:rsidRPr="00983738" w:rsidRDefault="00983738" w:rsidP="00983738">
      <w:pPr>
        <w:rPr>
          <w:rFonts w:ascii="Times New Roman" w:eastAsiaTheme="minorEastAsia" w:hAnsi="Times New Roman" w:cs="Times New Roman"/>
          <w:sz w:val="24"/>
          <w:szCs w:val="24"/>
          <w:lang w:val="en-US"/>
        </w:rPr>
      </w:pPr>
    </w:p>
    <w:p w:rsid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D. DNA production - DNA synthesis assays are the most exact and consistent method of measuring cell development in the laboratory.Typically, radiolabeled 3H-thymine is incubated with cells for several hours or overnight. The newly multiplying DNA cells will incorporate the radiolabels after elution and may be recognised using a scintillation counter. The advantages include the fact that thymidine (3H-TdR) is accurate and trustworthy, as well as sensitive and repeatable. Scintillation counters, on the other hand, are costly and time-consuming to operate. Another apparent disadvantage is the difficulty and hazard of using and handling radioactive materials.</w:t>
      </w:r>
    </w:p>
    <w:p w:rsidR="00983738" w:rsidRPr="004919C9" w:rsidRDefault="00983738" w:rsidP="00983738">
      <w:pPr>
        <w:rPr>
          <w:rFonts w:ascii="Times New Roman" w:eastAsiaTheme="minorEastAsia" w:hAnsi="Times New Roman" w:cs="Times New Roman"/>
          <w:sz w:val="24"/>
          <w:szCs w:val="24"/>
          <w:lang w:val="en-US"/>
        </w:rPr>
      </w:pPr>
    </w:p>
    <w:p w:rsidR="004919C9" w:rsidRDefault="00983738">
      <w:pPr>
        <w:rPr>
          <w:rFonts w:ascii="Times New Roman" w:hAnsi="Times New Roman" w:cs="Times New Roman"/>
          <w:sz w:val="24"/>
          <w:szCs w:val="24"/>
          <w:lang w:val="en-US"/>
        </w:rPr>
      </w:pPr>
      <w:r w:rsidRPr="00983738">
        <w:rPr>
          <w:rFonts w:ascii="Times New Roman" w:hAnsi="Times New Roman" w:cs="Times New Roman"/>
          <w:noProof/>
          <w:sz w:val="24"/>
          <w:szCs w:val="24"/>
          <w:lang w:eastAsia="en-GB"/>
        </w:rPr>
        <w:lastRenderedPageBreak/>
        <w:drawing>
          <wp:inline distT="0" distB="0" distL="0" distR="0">
            <wp:extent cx="5731510" cy="4179226"/>
            <wp:effectExtent l="0" t="0" r="2540" b="0"/>
            <wp:docPr id="1" name="Picture 1" descr="C:\Users\ADMIN\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79226"/>
                    </a:xfrm>
                    <a:prstGeom prst="rect">
                      <a:avLst/>
                    </a:prstGeom>
                    <a:noFill/>
                    <a:ln>
                      <a:noFill/>
                    </a:ln>
                  </pic:spPr>
                </pic:pic>
              </a:graphicData>
            </a:graphic>
          </wp:inline>
        </w:drawing>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4. Systematic error may be decreased by regularly calibrating equipment, using controls in research, warming up instruments before taking measurements, and comparing results to standards. While increasing sample size and averaging data can minimise random errors, adjusting for systematic inaccuracy is more challenging.</w:t>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Measurement Error Reduction Techniques</w:t>
      </w:r>
      <w:r>
        <w:rPr>
          <w:color w:val="333333"/>
        </w:rPr>
        <w:br/>
        <w:t>All measurements should be double-checked to ensure accuracy.</w:t>
      </w:r>
    </w:p>
    <w:p w:rsidR="00983738" w:rsidRDefault="00983738" w:rsidP="00983738">
      <w:pPr>
        <w:pStyle w:val="NormalWeb"/>
        <w:shd w:val="clear" w:color="auto" w:fill="FFFFFF"/>
        <w:spacing w:before="0" w:beforeAutospacing="0" w:after="240" w:afterAutospacing="0"/>
        <w:textAlignment w:val="baseline"/>
        <w:rPr>
          <w:color w:val="333333"/>
        </w:rPr>
      </w:pPr>
      <w:r>
        <w:rPr>
          <w:rFonts w:ascii="inherit" w:hAnsi="inherit"/>
          <w:color w:val="333333"/>
        </w:rPr>
        <w:t>Make sure your formulas are right.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Ensure that all observers and measurement takers have received adequate training.</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Use the most exact tool available to do the measurement.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Measurements should be taken in a controlled setting.</w:t>
      </w:r>
    </w:p>
    <w:p w:rsidR="00983738" w:rsidRPr="004919C9" w:rsidRDefault="00983738">
      <w:pPr>
        <w:rPr>
          <w:rFonts w:ascii="Times New Roman" w:hAnsi="Times New Roman" w:cs="Times New Roman"/>
          <w:sz w:val="24"/>
          <w:szCs w:val="24"/>
          <w:lang w:val="en-US"/>
        </w:rPr>
      </w:pPr>
    </w:p>
    <w:sectPr w:rsidR="00983738" w:rsidRPr="004919C9" w:rsidSect="00850717">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7975"/>
    <w:multiLevelType w:val="multilevel"/>
    <w:tmpl w:val="8BC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155B66"/>
    <w:multiLevelType w:val="hybridMultilevel"/>
    <w:tmpl w:val="DEB67F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C9"/>
    <w:rsid w:val="003D2456"/>
    <w:rsid w:val="00490C35"/>
    <w:rsid w:val="004919C9"/>
    <w:rsid w:val="00850717"/>
    <w:rsid w:val="00983738"/>
    <w:rsid w:val="00A247FE"/>
    <w:rsid w:val="00A60C88"/>
    <w:rsid w:val="00AD3744"/>
    <w:rsid w:val="00B007FF"/>
    <w:rsid w:val="00F13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EC63"/>
  <w15:chartTrackingRefBased/>
  <w15:docId w15:val="{CB96749A-B98D-4CF3-B2FE-572D0872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9C9"/>
    <w:rPr>
      <w:color w:val="808080"/>
    </w:rPr>
  </w:style>
  <w:style w:type="paragraph" w:styleId="NormalWeb">
    <w:name w:val="Normal (Web)"/>
    <w:basedOn w:val="Normal"/>
    <w:uiPriority w:val="99"/>
    <w:semiHidden/>
    <w:unhideWhenUsed/>
    <w:rsid w:val="009837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9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7491">
      <w:bodyDiv w:val="1"/>
      <w:marLeft w:val="0"/>
      <w:marRight w:val="0"/>
      <w:marTop w:val="0"/>
      <w:marBottom w:val="0"/>
      <w:divBdr>
        <w:top w:val="none" w:sz="0" w:space="0" w:color="auto"/>
        <w:left w:val="none" w:sz="0" w:space="0" w:color="auto"/>
        <w:bottom w:val="none" w:sz="0" w:space="0" w:color="auto"/>
        <w:right w:val="none" w:sz="0" w:space="0" w:color="auto"/>
      </w:divBdr>
    </w:div>
    <w:div w:id="180507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2021-11-05T17:13:00Z</dcterms:created>
  <dcterms:modified xsi:type="dcterms:W3CDTF">2021-11-05T19:18:00Z</dcterms:modified>
</cp:coreProperties>
</file>